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b/>
          <w:bCs/>
          <w:color w:val="000000"/>
          <w:sz w:val="36"/>
          <w:lang w:eastAsia="it-IT"/>
        </w:rPr>
        <w:t xml:space="preserve">Nota MPI 20 gennaio 1999, </w:t>
      </w:r>
      <w:proofErr w:type="spellStart"/>
      <w:r w:rsidRPr="000221A2">
        <w:rPr>
          <w:rFonts w:ascii="Arial" w:eastAsia="Times New Roman" w:hAnsi="Arial" w:cs="Arial"/>
          <w:b/>
          <w:bCs/>
          <w:color w:val="000000"/>
          <w:sz w:val="36"/>
          <w:lang w:eastAsia="it-IT"/>
        </w:rPr>
        <w:t>prot</w:t>
      </w:r>
      <w:proofErr w:type="spellEnd"/>
      <w:r w:rsidRPr="000221A2">
        <w:rPr>
          <w:rFonts w:ascii="Arial" w:eastAsia="Times New Roman" w:hAnsi="Arial" w:cs="Arial"/>
          <w:b/>
          <w:bCs/>
          <w:color w:val="000000"/>
          <w:sz w:val="36"/>
          <w:lang w:eastAsia="it-IT"/>
        </w:rPr>
        <w:t>. n.205</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Oggetto: Programma di esame dei concorsi per il conseguimento dell'abilitazione all'insegnamento nella scuola materna e per l'accesso ai ruoli provinciali</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 xml:space="preserve">In previsione dell'imminente emanazione del bando di concorso per il conseguimento dell'abilitazione all'insegnamento e per l'accesso ai ruoli provinciali del personale docente della scuola materna statale, si ritiene urgente procedere all'aggiornamento dei programma di esame della prova scritta ed orale dei concorso stesso, la cui stesura risale al 1993, in considerazione delle nuove sensibilità nel frattempo maturate in campo </w:t>
      </w:r>
      <w:proofErr w:type="spellStart"/>
      <w:r w:rsidRPr="000221A2">
        <w:rPr>
          <w:rFonts w:ascii="Arial" w:eastAsia="Times New Roman" w:hAnsi="Arial" w:cs="Arial"/>
          <w:color w:val="000000"/>
          <w:sz w:val="27"/>
          <w:szCs w:val="27"/>
          <w:lang w:eastAsia="it-IT"/>
        </w:rPr>
        <w:t>socio-pedagocico</w:t>
      </w:r>
      <w:proofErr w:type="spellEnd"/>
      <w:r w:rsidRPr="000221A2">
        <w:rPr>
          <w:rFonts w:ascii="Arial" w:eastAsia="Times New Roman" w:hAnsi="Arial" w:cs="Arial"/>
          <w:color w:val="000000"/>
          <w:sz w:val="27"/>
          <w:szCs w:val="27"/>
          <w:lang w:eastAsia="it-IT"/>
        </w:rPr>
        <w:t xml:space="preserve"> ed anche dei cambiamenti intervenuti o in corso di attuazione nel sistema scolastico italiano.</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Le modifiche introdotte riguardano, sia pure marginalmente, tutti e tre i paragrafi in cui tradizionalmente si suddivide il programma.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Ciò premesso, si invia all'esame di codesto Consiglio nazionale l'unito schema del nuovo programma di esame del concorso in oggetto, con preghiera di volere esprimere Il prescritto parere di competenza.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(Il Capo di Gabinetto)</w:t>
      </w:r>
    </w:p>
    <w:p w:rsidR="000221A2" w:rsidRPr="000221A2" w:rsidRDefault="000221A2" w:rsidP="000221A2">
      <w:pPr>
        <w:spacing w:after="0" w:line="240" w:lineRule="auto"/>
        <w:rPr>
          <w:rFonts w:ascii="Times New Roman" w:eastAsia="Times New Roman" w:hAnsi="Times New Roman" w:cs="Times New Roman"/>
          <w:sz w:val="24"/>
          <w:szCs w:val="24"/>
          <w:lang w:eastAsia="it-IT"/>
        </w:rPr>
      </w:pPr>
      <w:r w:rsidRPr="000221A2">
        <w:rPr>
          <w:rFonts w:ascii="Times New Roman" w:eastAsia="Times New Roman" w:hAnsi="Times New Roman" w:cs="Times New Roman"/>
          <w:sz w:val="24"/>
          <w:szCs w:val="24"/>
          <w:lang w:eastAsia="it-IT"/>
        </w:rPr>
        <w:pict>
          <v:rect id="_x0000_i1025" style="width:0;height:1.5pt" o:hralign="center" o:hrstd="t" o:hrnoshade="t" o:hr="t" fillcolor="black" stroked="f"/>
        </w:pic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b/>
          <w:bCs/>
          <w:color w:val="000000"/>
          <w:sz w:val="36"/>
          <w:szCs w:val="36"/>
          <w:lang w:eastAsia="it-IT"/>
        </w:rPr>
        <w:t>Decreto Ministeriale 4 febbraio 1999, n. 26</w:t>
      </w:r>
      <w:r w:rsidRPr="000221A2">
        <w:rPr>
          <w:rFonts w:ascii="Arial" w:eastAsia="Times New Roman" w:hAnsi="Arial" w:cs="Arial"/>
          <w:b/>
          <w:bCs/>
          <w:color w:val="000000"/>
          <w:sz w:val="36"/>
          <w:szCs w:val="36"/>
          <w:lang w:eastAsia="it-IT"/>
        </w:rPr>
        <w:br/>
      </w:r>
      <w:r w:rsidRPr="000221A2">
        <w:rPr>
          <w:rFonts w:ascii="Arial" w:eastAsia="Times New Roman" w:hAnsi="Arial" w:cs="Arial"/>
          <w:b/>
          <w:bCs/>
          <w:color w:val="000000"/>
          <w:sz w:val="15"/>
          <w:szCs w:val="15"/>
          <w:lang w:eastAsia="it-IT"/>
        </w:rPr>
        <w:t>(in GU 26 febbraio 1999, n. 47)</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IL MINISTRO DELLA PUBBLICA ISTRUZIONE</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Visto il decreto legislativo 16 aprile 1994, n. 297, e successive modificazioni, in particolare l'art. 400;</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Visto il decreto ministeriale 30 giugno 1993 con il quale, sentito il Consiglio Nazionale della Pubblica Istruzione, è stato rideterminato il programma di esame per la prova scritta e per la prova orale del concorso, per esami e titoli, per il conseguimento dell'abilitazione all'insegnamento nella scuola materna statale nonché per l'accesso ai ruoli provinciali del personale docente della scuola materna stessa;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Ritenuto opportuno procedere alla revisione del predetto programma tenendo conto, in particolare, dei progressi delle "Scienze dell'educazione", dell'acquisizione dei risultati delle esperienze più significative e delle sperimentazioni effettuate e dei mutamenti intervenuti o in corso di attuazione nel sistema scolastico italiano;</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 xml:space="preserve">Sentito il Consiglio Nazionale della Pubblica Istruzione - Comitato orizzontale per la scuola materna - che nella seduta del 2 febbraio 1999 ha espresso in sede definitiva parere </w:t>
      </w:r>
      <w:r w:rsidRPr="000221A2">
        <w:rPr>
          <w:rFonts w:ascii="Arial" w:eastAsia="Times New Roman" w:hAnsi="Arial" w:cs="Arial"/>
          <w:color w:val="000000"/>
          <w:sz w:val="24"/>
          <w:szCs w:val="24"/>
          <w:lang w:eastAsia="it-IT"/>
        </w:rPr>
        <w:lastRenderedPageBreak/>
        <w:t>favorevole sullo schema di programma inviato al suo esame ed ha nel contempo proposto alcune ulteriori "piccole" revisioni del suddetto programma;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Ritenuto di recepire le ulteriori proposte formulate dal Consiglio Nazionale;</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 </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DECRETA:</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b/>
          <w:bCs/>
          <w:color w:val="000000"/>
          <w:sz w:val="24"/>
          <w:szCs w:val="24"/>
          <w:lang w:eastAsia="it-IT"/>
        </w:rPr>
        <w:t>Articolo unico</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4"/>
          <w:szCs w:val="24"/>
          <w:lang w:eastAsia="it-IT"/>
        </w:rPr>
        <w:t>Il programma di esame per la prova scritta e per la prova orale del concorso, per esami e titoli, per il conseguimento dell'abilitazione all'insegnamento nella scuola materna statale nonché per l'accesso ai ruoli provinciali del personale docente della scuola materna stessa è stabilito nell'Allegato 1 che fa parte integrante del presente decreto.</w:t>
      </w:r>
    </w:p>
    <w:p w:rsidR="000221A2" w:rsidRPr="000221A2" w:rsidRDefault="000221A2" w:rsidP="000221A2">
      <w:pPr>
        <w:spacing w:after="0" w:line="240" w:lineRule="auto"/>
        <w:rPr>
          <w:rFonts w:ascii="Times New Roman" w:eastAsia="Times New Roman" w:hAnsi="Times New Roman" w:cs="Times New Roman"/>
          <w:sz w:val="24"/>
          <w:szCs w:val="24"/>
          <w:lang w:eastAsia="it-IT"/>
        </w:rPr>
      </w:pPr>
      <w:r w:rsidRPr="000221A2">
        <w:rPr>
          <w:rFonts w:ascii="Times New Roman" w:eastAsia="Times New Roman" w:hAnsi="Times New Roman" w:cs="Times New Roman"/>
          <w:sz w:val="24"/>
          <w:szCs w:val="24"/>
          <w:lang w:eastAsia="it-IT"/>
        </w:rPr>
        <w:pict>
          <v:rect id="_x0000_i1026" style="width:0;height:1.5pt" o:hralign="center" o:hrstd="t" o:hrnoshade="t" o:hr="t" fillcolor="black" stroked="f"/>
        </w:pic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b/>
          <w:bCs/>
          <w:color w:val="000000"/>
          <w:sz w:val="27"/>
          <w:szCs w:val="27"/>
          <w:lang w:eastAsia="it-IT"/>
        </w:rPr>
        <w:t>ALLEGATO 1</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b/>
          <w:bCs/>
          <w:color w:val="000000"/>
          <w:sz w:val="27"/>
          <w:szCs w:val="27"/>
          <w:lang w:eastAsia="it-IT"/>
        </w:rPr>
        <w:t xml:space="preserve">PROGRAMMA DELLA PROVA </w:t>
      </w:r>
      <w:proofErr w:type="spellStart"/>
      <w:r w:rsidRPr="000221A2">
        <w:rPr>
          <w:rFonts w:ascii="Arial" w:eastAsia="Times New Roman" w:hAnsi="Arial" w:cs="Arial"/>
          <w:b/>
          <w:bCs/>
          <w:color w:val="000000"/>
          <w:sz w:val="27"/>
          <w:szCs w:val="27"/>
          <w:lang w:eastAsia="it-IT"/>
        </w:rPr>
        <w:t>DI</w:t>
      </w:r>
      <w:proofErr w:type="spellEnd"/>
      <w:r w:rsidRPr="000221A2">
        <w:rPr>
          <w:rFonts w:ascii="Arial" w:eastAsia="Times New Roman" w:hAnsi="Arial" w:cs="Arial"/>
          <w:b/>
          <w:bCs/>
          <w:color w:val="000000"/>
          <w:sz w:val="27"/>
          <w:szCs w:val="27"/>
          <w:lang w:eastAsia="it-IT"/>
        </w:rPr>
        <w:t xml:space="preserve"> ESAME DEL CONCORSO PER ESAMI E TITOLI PER IL CONSEGUIMENTO DELL'ABILITAZIONE ALL'INSEGNAMENTO NELLA SCUOLA MATERNA NONCHÉ PER L'ACCESSO AI RUOLI PROVINCIALI DEL PERSONALE DOCENTE DELLA SCUOLA MATERNA STATALE</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PROVA SCRITTA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 xml:space="preserve">La prova scritta consiste nella trattazione articolata di un argomento scelto tra tre proposti, che consenta di accertare nel candidato la capacità di riflessione sui problemi culturali, </w:t>
      </w:r>
      <w:proofErr w:type="spellStart"/>
      <w:r w:rsidRPr="000221A2">
        <w:rPr>
          <w:rFonts w:ascii="Arial" w:eastAsia="Times New Roman" w:hAnsi="Arial" w:cs="Arial"/>
          <w:color w:val="000000"/>
          <w:sz w:val="27"/>
          <w:szCs w:val="27"/>
          <w:lang w:eastAsia="it-IT"/>
        </w:rPr>
        <w:t>educativio-pedagogici</w:t>
      </w:r>
      <w:proofErr w:type="spellEnd"/>
      <w:r w:rsidRPr="000221A2">
        <w:rPr>
          <w:rFonts w:ascii="Arial" w:eastAsia="Times New Roman" w:hAnsi="Arial" w:cs="Arial"/>
          <w:color w:val="000000"/>
          <w:sz w:val="27"/>
          <w:szCs w:val="27"/>
          <w:lang w:eastAsia="it-IT"/>
        </w:rPr>
        <w:t xml:space="preserve">, </w:t>
      </w:r>
      <w:proofErr w:type="spellStart"/>
      <w:r w:rsidRPr="000221A2">
        <w:rPr>
          <w:rFonts w:ascii="Arial" w:eastAsia="Times New Roman" w:hAnsi="Arial" w:cs="Arial"/>
          <w:color w:val="000000"/>
          <w:sz w:val="27"/>
          <w:szCs w:val="27"/>
          <w:lang w:eastAsia="it-IT"/>
        </w:rPr>
        <w:t>metodologico-didattici</w:t>
      </w:r>
      <w:proofErr w:type="spellEnd"/>
      <w:r w:rsidRPr="000221A2">
        <w:rPr>
          <w:rFonts w:ascii="Arial" w:eastAsia="Times New Roman" w:hAnsi="Arial" w:cs="Arial"/>
          <w:color w:val="000000"/>
          <w:sz w:val="27"/>
          <w:szCs w:val="27"/>
          <w:lang w:eastAsia="it-IT"/>
        </w:rPr>
        <w:t>, organizzativi e professionali della scuola materna.</w:t>
      </w:r>
    </w:p>
    <w:p w:rsidR="000221A2" w:rsidRPr="000221A2" w:rsidRDefault="000221A2" w:rsidP="000221A2">
      <w:pPr>
        <w:spacing w:before="100" w:beforeAutospacing="1" w:after="100" w:afterAutospacing="1" w:line="240" w:lineRule="auto"/>
        <w:jc w:val="center"/>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PROVA ORALE</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La prova orale è finalizzata all'accertamento della preparazione sulle problematiche culturali, educative e didattiche relative agli argomenti sotto indicati, da collocare in una prospettiva storica e da considerare alla luce dei contributi più significativi delle scienze dell'educazione, nonché all’accertamento della preparazione sugli Ordinamenti di cui al testo unico delle Disposizioni legislative vigenti in materia di istruzione, approvate con D.L. 16 aprile 1994, n. 297, e successive modificazioni.</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 xml:space="preserve">Il candidato, oltre alla lettura approfondita degli Orientamenti dell'attività educativa (D.M. 3/6/91), dovrà dimostrare di conoscere i problemi generali indicati nei tre paragrafi che seguono. Il candidato dovrà, altresì, scegliere almeno un argomento fra quelli indicati in ogni paragrafo, dimostrandone </w:t>
      </w:r>
      <w:r w:rsidRPr="000221A2">
        <w:rPr>
          <w:rFonts w:ascii="Arial" w:eastAsia="Times New Roman" w:hAnsi="Arial" w:cs="Arial"/>
          <w:color w:val="000000"/>
          <w:sz w:val="27"/>
          <w:szCs w:val="27"/>
          <w:lang w:eastAsia="it-IT"/>
        </w:rPr>
        <w:lastRenderedPageBreak/>
        <w:t>l'approfondita conoscenza, anche mediante la lettura critica di almeno un testo per ogni argomento prescelto.</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Almeno dieci giorni prima della prova orale il candidato comunicherà alla Commissione i tre argomenti scelti, corredandoli con precisi riferimenti bibliografici ed evidenziando per ognuno di essi il titolo del testo o dei testi letti in maniera critica e approfondita.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PARAGRAFO I - IL BAMBINO</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1. La condizione infantile nella vita familiare e sociale contemporanea.</w:t>
      </w:r>
      <w:r w:rsidRPr="000221A2">
        <w:rPr>
          <w:rFonts w:ascii="Arial" w:eastAsia="Times New Roman" w:hAnsi="Arial" w:cs="Arial"/>
          <w:color w:val="000000"/>
          <w:sz w:val="27"/>
          <w:szCs w:val="27"/>
          <w:lang w:eastAsia="it-IT"/>
        </w:rPr>
        <w:br/>
        <w:t>2. Sviluppo fisico. Nozioni di igiene scolastica.</w:t>
      </w:r>
      <w:r w:rsidRPr="000221A2">
        <w:rPr>
          <w:rFonts w:ascii="Arial" w:eastAsia="Times New Roman" w:hAnsi="Arial" w:cs="Arial"/>
          <w:color w:val="000000"/>
          <w:sz w:val="27"/>
          <w:szCs w:val="27"/>
          <w:lang w:eastAsia="it-IT"/>
        </w:rPr>
        <w:br/>
        <w:t>3. Lineamenti di psicologia dell'età evolutiva con particolare riferimento alle principali teorie dello sviluppo cognitivo, affettivo e sociale.</w:t>
      </w:r>
      <w:r w:rsidRPr="000221A2">
        <w:rPr>
          <w:rFonts w:ascii="Arial" w:eastAsia="Times New Roman" w:hAnsi="Arial" w:cs="Arial"/>
          <w:color w:val="000000"/>
          <w:sz w:val="27"/>
          <w:szCs w:val="27"/>
          <w:lang w:eastAsia="it-IT"/>
        </w:rPr>
        <w:br/>
        <w:t>4. Lo sviluppo e la crescita del bambino nei diversi aspetti e processi.</w:t>
      </w:r>
      <w:r w:rsidRPr="000221A2">
        <w:rPr>
          <w:rFonts w:ascii="Arial" w:eastAsia="Times New Roman" w:hAnsi="Arial" w:cs="Arial"/>
          <w:color w:val="000000"/>
          <w:sz w:val="27"/>
          <w:szCs w:val="27"/>
          <w:lang w:eastAsia="it-IT"/>
        </w:rPr>
        <w:br/>
        <w:t>5. La famiglia come primo ambiente di vita e di educazione del bambino. La conoscenza dell'ambiente familiare anche come presupposto per un positivo rapporto di collaborazione tra scuola materna e famiglia.</w:t>
      </w:r>
      <w:r w:rsidRPr="000221A2">
        <w:rPr>
          <w:rFonts w:ascii="Arial" w:eastAsia="Times New Roman" w:hAnsi="Arial" w:cs="Arial"/>
          <w:color w:val="000000"/>
          <w:sz w:val="27"/>
          <w:szCs w:val="27"/>
          <w:lang w:eastAsia="it-IT"/>
        </w:rPr>
        <w:br/>
        <w:t xml:space="preserve">6. Il ruolo dell'extrascuola nello sviluppo della personalità del bambino. Il rapporto </w:t>
      </w:r>
      <w:proofErr w:type="spellStart"/>
      <w:r w:rsidRPr="000221A2">
        <w:rPr>
          <w:rFonts w:ascii="Arial" w:eastAsia="Times New Roman" w:hAnsi="Arial" w:cs="Arial"/>
          <w:color w:val="000000"/>
          <w:sz w:val="27"/>
          <w:szCs w:val="27"/>
          <w:lang w:eastAsia="it-IT"/>
        </w:rPr>
        <w:t>scuola-famiglia-extrascuola</w:t>
      </w:r>
      <w:proofErr w:type="spellEnd"/>
      <w:r w:rsidRPr="000221A2">
        <w:rPr>
          <w:rFonts w:ascii="Arial" w:eastAsia="Times New Roman" w:hAnsi="Arial" w:cs="Arial"/>
          <w:color w:val="000000"/>
          <w:sz w:val="27"/>
          <w:szCs w:val="27"/>
          <w:lang w:eastAsia="it-IT"/>
        </w:rPr>
        <w:t>.</w:t>
      </w:r>
      <w:r w:rsidRPr="000221A2">
        <w:rPr>
          <w:rFonts w:ascii="Arial" w:eastAsia="Times New Roman" w:hAnsi="Arial" w:cs="Arial"/>
          <w:color w:val="000000"/>
          <w:sz w:val="27"/>
          <w:szCs w:val="27"/>
          <w:lang w:eastAsia="it-IT"/>
        </w:rPr>
        <w:br/>
        <w:t>7. I bambini con svantaggi o difficoltà di sviluppo cognitivo, affettivo e sociale. Modalità e strategie per la prevenzione, l’individuazione e l’intervento precoce.</w:t>
      </w:r>
      <w:r w:rsidRPr="000221A2">
        <w:rPr>
          <w:rFonts w:ascii="Arial" w:eastAsia="Times New Roman" w:hAnsi="Arial" w:cs="Arial"/>
          <w:color w:val="000000"/>
          <w:sz w:val="27"/>
          <w:szCs w:val="27"/>
          <w:lang w:eastAsia="it-IT"/>
        </w:rPr>
        <w:br/>
        <w:t>8. I bambini portatori di handicap e il processo di integrazione scolastica e sociale. Rapporti con i genitori e i servizi del territorio.</w:t>
      </w:r>
      <w:r w:rsidRPr="000221A2">
        <w:rPr>
          <w:rFonts w:ascii="Arial" w:eastAsia="Times New Roman" w:hAnsi="Arial" w:cs="Arial"/>
          <w:color w:val="000000"/>
          <w:sz w:val="27"/>
          <w:szCs w:val="27"/>
          <w:lang w:eastAsia="it-IT"/>
        </w:rPr>
        <w:br/>
        <w:t>9. I bambini superdotati. Problemi e responsabilità educativi.</w:t>
      </w:r>
      <w:r w:rsidRPr="000221A2">
        <w:rPr>
          <w:rFonts w:ascii="Arial" w:eastAsia="Times New Roman" w:hAnsi="Arial" w:cs="Arial"/>
          <w:color w:val="000000"/>
          <w:sz w:val="27"/>
          <w:szCs w:val="27"/>
          <w:lang w:eastAsia="it-IT"/>
        </w:rPr>
        <w:br/>
        <w:t>10. La dimensione europea dell’insegnamento. I bambini di culture "altre". Aspetti dell’educazione interculturale.</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PARAGRAFO II - LA SCUOLA MATERNA: IDENTITA', FUNZIONI E COMPITI.</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1. Scuola ed educazione nella Costituzione Italiana. I diritti dei bambini e delle bambine nelle Carte Internazionali.</w:t>
      </w:r>
      <w:r w:rsidRPr="000221A2">
        <w:rPr>
          <w:rFonts w:ascii="Arial" w:eastAsia="Times New Roman" w:hAnsi="Arial" w:cs="Arial"/>
          <w:color w:val="000000"/>
          <w:sz w:val="27"/>
          <w:szCs w:val="27"/>
          <w:lang w:eastAsia="it-IT"/>
        </w:rPr>
        <w:br/>
        <w:t>2. Cenni di storia della scuola materna in Italia, con particolare riferimento alla nascita e allo sviluppo della scuola materna statale.</w:t>
      </w:r>
      <w:r w:rsidRPr="000221A2">
        <w:rPr>
          <w:rFonts w:ascii="Arial" w:eastAsia="Times New Roman" w:hAnsi="Arial" w:cs="Arial"/>
          <w:color w:val="000000"/>
          <w:sz w:val="27"/>
          <w:szCs w:val="27"/>
          <w:lang w:eastAsia="it-IT"/>
        </w:rPr>
        <w:br/>
        <w:t>3. Dalla scuola materna come servizio prevalentemente assistenziale alla scuola materna come scuola per il bambino: evoluzione socio-storica, finalità educative, identità culturale e pedagogica.</w:t>
      </w:r>
      <w:r w:rsidRPr="000221A2">
        <w:rPr>
          <w:rFonts w:ascii="Arial" w:eastAsia="Times New Roman" w:hAnsi="Arial" w:cs="Arial"/>
          <w:color w:val="000000"/>
          <w:sz w:val="27"/>
          <w:szCs w:val="27"/>
          <w:lang w:eastAsia="it-IT"/>
        </w:rPr>
        <w:br/>
        <w:t>4. La scuola materna nel sistema formativo e scolastico: continuità verticale e orizzontale.</w:t>
      </w:r>
      <w:r w:rsidRPr="000221A2">
        <w:rPr>
          <w:rFonts w:ascii="Arial" w:eastAsia="Times New Roman" w:hAnsi="Arial" w:cs="Arial"/>
          <w:color w:val="000000"/>
          <w:sz w:val="27"/>
          <w:szCs w:val="27"/>
          <w:lang w:eastAsia="it-IT"/>
        </w:rPr>
        <w:br/>
        <w:t>5. L’autonomia scolastica, il progetto educativo e la programmazione di Circolo, la Carta dei servizi, l’autonomia didattica e organizzativa.</w:t>
      </w:r>
      <w:r w:rsidRPr="000221A2">
        <w:rPr>
          <w:rFonts w:ascii="Arial" w:eastAsia="Times New Roman" w:hAnsi="Arial" w:cs="Arial"/>
          <w:color w:val="000000"/>
          <w:sz w:val="27"/>
          <w:szCs w:val="27"/>
          <w:lang w:eastAsia="it-IT"/>
        </w:rPr>
        <w:br/>
        <w:t>6. La scuola materna come comunità educativa: composizione, funzionamento, attribuzioni degli organi collegiali.</w:t>
      </w:r>
      <w:r w:rsidRPr="000221A2">
        <w:rPr>
          <w:rFonts w:ascii="Arial" w:eastAsia="Times New Roman" w:hAnsi="Arial" w:cs="Arial"/>
          <w:color w:val="000000"/>
          <w:sz w:val="27"/>
          <w:szCs w:val="27"/>
          <w:lang w:eastAsia="it-IT"/>
        </w:rPr>
        <w:br/>
        <w:t>7. La funzione docente. Profilo professionale dell'insegnante: reclutamento, aggiornamento, stato giuridico.</w:t>
      </w:r>
      <w:r w:rsidRPr="000221A2">
        <w:rPr>
          <w:rFonts w:ascii="Arial" w:eastAsia="Times New Roman" w:hAnsi="Arial" w:cs="Arial"/>
          <w:color w:val="000000"/>
          <w:sz w:val="27"/>
          <w:szCs w:val="27"/>
          <w:lang w:eastAsia="it-IT"/>
        </w:rPr>
        <w:br/>
        <w:t>8. Edilizia scolastica e scuola materna.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lastRenderedPageBreak/>
        <w:t>PARAGRAFO III - IL PROGETTO EDUCATIVO DELLA SCUOLA MATERNA.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1. Conoscenza critica degli Orientamenti 1991.</w:t>
      </w:r>
      <w:r w:rsidRPr="000221A2">
        <w:rPr>
          <w:rFonts w:ascii="Arial" w:eastAsia="Times New Roman" w:hAnsi="Arial" w:cs="Arial"/>
          <w:color w:val="000000"/>
          <w:sz w:val="27"/>
          <w:szCs w:val="27"/>
          <w:lang w:eastAsia="it-IT"/>
        </w:rPr>
        <w:br/>
        <w:t>2. Autonomia educativa della scuola materna: gli aspetti specifici che la caratterizzano.</w:t>
      </w:r>
      <w:r w:rsidRPr="000221A2">
        <w:rPr>
          <w:rFonts w:ascii="Arial" w:eastAsia="Times New Roman" w:hAnsi="Arial" w:cs="Arial"/>
          <w:color w:val="000000"/>
          <w:sz w:val="27"/>
          <w:szCs w:val="27"/>
          <w:lang w:eastAsia="it-IT"/>
        </w:rPr>
        <w:br/>
        <w:t xml:space="preserve">3. L’impianto curriculare: finalità educative della scuola materna, dimensioni dello sviluppo e sistemi </w:t>
      </w:r>
      <w:proofErr w:type="spellStart"/>
      <w:r w:rsidRPr="000221A2">
        <w:rPr>
          <w:rFonts w:ascii="Arial" w:eastAsia="Times New Roman" w:hAnsi="Arial" w:cs="Arial"/>
          <w:color w:val="000000"/>
          <w:sz w:val="27"/>
          <w:szCs w:val="27"/>
          <w:lang w:eastAsia="it-IT"/>
        </w:rPr>
        <w:t>simbolico-culturali</w:t>
      </w:r>
      <w:proofErr w:type="spellEnd"/>
      <w:r w:rsidRPr="000221A2">
        <w:rPr>
          <w:rFonts w:ascii="Arial" w:eastAsia="Times New Roman" w:hAnsi="Arial" w:cs="Arial"/>
          <w:color w:val="000000"/>
          <w:sz w:val="27"/>
          <w:szCs w:val="27"/>
          <w:lang w:eastAsia="it-IT"/>
        </w:rPr>
        <w:t>.</w:t>
      </w:r>
      <w:r w:rsidRPr="000221A2">
        <w:rPr>
          <w:rFonts w:ascii="Arial" w:eastAsia="Times New Roman" w:hAnsi="Arial" w:cs="Arial"/>
          <w:color w:val="000000"/>
          <w:sz w:val="27"/>
          <w:szCs w:val="27"/>
          <w:lang w:eastAsia="it-IT"/>
        </w:rPr>
        <w:br/>
        <w:t>4. Interpretazioni attuali del rapporto tra sviluppo e apprendimento.</w:t>
      </w:r>
      <w:r w:rsidRPr="000221A2">
        <w:rPr>
          <w:rFonts w:ascii="Arial" w:eastAsia="Times New Roman" w:hAnsi="Arial" w:cs="Arial"/>
          <w:color w:val="000000"/>
          <w:sz w:val="27"/>
          <w:szCs w:val="27"/>
          <w:lang w:eastAsia="it-IT"/>
        </w:rPr>
        <w:br/>
        <w:t>5. Ricerca e sperimentazione educativa: criteri e condizioni.</w:t>
      </w:r>
      <w:r w:rsidRPr="000221A2">
        <w:rPr>
          <w:rFonts w:ascii="Arial" w:eastAsia="Times New Roman" w:hAnsi="Arial" w:cs="Arial"/>
          <w:color w:val="000000"/>
          <w:sz w:val="27"/>
          <w:szCs w:val="27"/>
          <w:lang w:eastAsia="it-IT"/>
        </w:rPr>
        <w:br/>
        <w:t xml:space="preserve">6. Orientamenti 1991 e saperi, </w:t>
      </w:r>
      <w:proofErr w:type="spellStart"/>
      <w:r w:rsidRPr="000221A2">
        <w:rPr>
          <w:rFonts w:ascii="Arial" w:eastAsia="Times New Roman" w:hAnsi="Arial" w:cs="Arial"/>
          <w:color w:val="000000"/>
          <w:sz w:val="27"/>
          <w:szCs w:val="27"/>
          <w:lang w:eastAsia="it-IT"/>
        </w:rPr>
        <w:t>pogrammazione</w:t>
      </w:r>
      <w:proofErr w:type="spellEnd"/>
      <w:r w:rsidRPr="000221A2">
        <w:rPr>
          <w:rFonts w:ascii="Arial" w:eastAsia="Times New Roman" w:hAnsi="Arial" w:cs="Arial"/>
          <w:color w:val="000000"/>
          <w:sz w:val="27"/>
          <w:szCs w:val="27"/>
          <w:lang w:eastAsia="it-IT"/>
        </w:rPr>
        <w:t xml:space="preserve"> di circolo, strategie di progettazione educativa e didattica.</w:t>
      </w:r>
      <w:r w:rsidRPr="000221A2">
        <w:rPr>
          <w:rFonts w:ascii="Arial" w:eastAsia="Times New Roman" w:hAnsi="Arial" w:cs="Arial"/>
          <w:color w:val="000000"/>
          <w:sz w:val="27"/>
          <w:szCs w:val="27"/>
          <w:lang w:eastAsia="it-IT"/>
        </w:rPr>
        <w:br/>
        <w:t>7. Rispetto e valorizzazione delle differenze culturali.</w:t>
      </w:r>
      <w:r w:rsidRPr="000221A2">
        <w:rPr>
          <w:rFonts w:ascii="Arial" w:eastAsia="Times New Roman" w:hAnsi="Arial" w:cs="Arial"/>
          <w:color w:val="000000"/>
          <w:sz w:val="27"/>
          <w:szCs w:val="27"/>
          <w:lang w:eastAsia="it-IT"/>
        </w:rPr>
        <w:br/>
        <w:t xml:space="preserve">8. L'organizzazione dei tempi e degli spazi nella scuola materna. Caratteri delle attività </w:t>
      </w:r>
      <w:proofErr w:type="spellStart"/>
      <w:r w:rsidRPr="000221A2">
        <w:rPr>
          <w:rFonts w:ascii="Arial" w:eastAsia="Times New Roman" w:hAnsi="Arial" w:cs="Arial"/>
          <w:color w:val="000000"/>
          <w:sz w:val="27"/>
          <w:szCs w:val="27"/>
          <w:lang w:eastAsia="it-IT"/>
        </w:rPr>
        <w:t>didattico-formative</w:t>
      </w:r>
      <w:proofErr w:type="spellEnd"/>
      <w:r w:rsidRPr="000221A2">
        <w:rPr>
          <w:rFonts w:ascii="Arial" w:eastAsia="Times New Roman" w:hAnsi="Arial" w:cs="Arial"/>
          <w:color w:val="000000"/>
          <w:sz w:val="27"/>
          <w:szCs w:val="27"/>
          <w:lang w:eastAsia="it-IT"/>
        </w:rPr>
        <w:t>. L’organismo funzionale.</w:t>
      </w:r>
      <w:r w:rsidRPr="000221A2">
        <w:rPr>
          <w:rFonts w:ascii="Arial" w:eastAsia="Times New Roman" w:hAnsi="Arial" w:cs="Arial"/>
          <w:color w:val="000000"/>
          <w:sz w:val="27"/>
          <w:szCs w:val="27"/>
          <w:lang w:eastAsia="it-IT"/>
        </w:rPr>
        <w:br/>
        <w:t xml:space="preserve">9. I lineamenti metodologici generali: valorizzazione del gioco, l’esplorazione e la ricerca, </w:t>
      </w:r>
      <w:proofErr w:type="spellStart"/>
      <w:r w:rsidRPr="000221A2">
        <w:rPr>
          <w:rFonts w:ascii="Arial" w:eastAsia="Times New Roman" w:hAnsi="Arial" w:cs="Arial"/>
          <w:color w:val="000000"/>
          <w:sz w:val="27"/>
          <w:szCs w:val="27"/>
          <w:lang w:eastAsia="it-IT"/>
        </w:rPr>
        <w:t>ecc…</w:t>
      </w:r>
      <w:proofErr w:type="spellEnd"/>
      <w:r w:rsidRPr="000221A2">
        <w:rPr>
          <w:rFonts w:ascii="Arial" w:eastAsia="Times New Roman" w:hAnsi="Arial" w:cs="Arial"/>
          <w:color w:val="000000"/>
          <w:sz w:val="27"/>
          <w:szCs w:val="27"/>
          <w:lang w:eastAsia="it-IT"/>
        </w:rPr>
        <w:t>.</w:t>
      </w:r>
      <w:r w:rsidRPr="000221A2">
        <w:rPr>
          <w:rFonts w:ascii="Arial" w:eastAsia="Times New Roman" w:hAnsi="Arial" w:cs="Arial"/>
          <w:color w:val="000000"/>
          <w:sz w:val="27"/>
          <w:szCs w:val="27"/>
          <w:lang w:eastAsia="it-IT"/>
        </w:rPr>
        <w:br/>
        <w:t>10. Strategie di organizzazione dei bambini in sezioni e tra sezioni.</w:t>
      </w:r>
      <w:r w:rsidRPr="000221A2">
        <w:rPr>
          <w:rFonts w:ascii="Arial" w:eastAsia="Times New Roman" w:hAnsi="Arial" w:cs="Arial"/>
          <w:color w:val="000000"/>
          <w:sz w:val="27"/>
          <w:szCs w:val="27"/>
          <w:lang w:eastAsia="it-IT"/>
        </w:rPr>
        <w:br/>
        <w:t>11. Strategie di organizzazione di lavoro individuale e collegiale dei docenti.</w:t>
      </w:r>
      <w:r w:rsidRPr="000221A2">
        <w:rPr>
          <w:rFonts w:ascii="Arial" w:eastAsia="Times New Roman" w:hAnsi="Arial" w:cs="Arial"/>
          <w:color w:val="000000"/>
          <w:sz w:val="27"/>
          <w:szCs w:val="27"/>
          <w:lang w:eastAsia="it-IT"/>
        </w:rPr>
        <w:br/>
        <w:t>12. Strategie di intervento in favore dei bambini con difficoltà di apprendimento e/o di socializzazione.</w:t>
      </w:r>
      <w:r w:rsidRPr="000221A2">
        <w:rPr>
          <w:rFonts w:ascii="Arial" w:eastAsia="Times New Roman" w:hAnsi="Arial" w:cs="Arial"/>
          <w:color w:val="000000"/>
          <w:sz w:val="27"/>
          <w:szCs w:val="27"/>
          <w:lang w:eastAsia="it-IT"/>
        </w:rPr>
        <w:br/>
        <w:t>13. Strategie di integrazione dei bambini portatori di handicap: organizzazione scolastica ed attività individualizzata.</w:t>
      </w:r>
      <w:r w:rsidRPr="000221A2">
        <w:rPr>
          <w:rFonts w:ascii="Arial" w:eastAsia="Times New Roman" w:hAnsi="Arial" w:cs="Arial"/>
          <w:color w:val="000000"/>
          <w:sz w:val="27"/>
          <w:szCs w:val="27"/>
          <w:lang w:eastAsia="it-IT"/>
        </w:rPr>
        <w:br/>
        <w:t>14. Tecnologie educative con particolare riguardo agli audiovisivi: attrezzature e materiale didattico strutturato e non; utilizzazione nella scuola materna.</w:t>
      </w:r>
    </w:p>
    <w:p w:rsidR="000221A2" w:rsidRPr="000221A2" w:rsidRDefault="000221A2" w:rsidP="000221A2">
      <w:pPr>
        <w:spacing w:before="100" w:beforeAutospacing="1" w:after="100" w:afterAutospacing="1" w:line="240" w:lineRule="auto"/>
        <w:rPr>
          <w:rFonts w:ascii="Arial" w:eastAsia="Times New Roman" w:hAnsi="Arial" w:cs="Arial"/>
          <w:color w:val="000000"/>
          <w:sz w:val="27"/>
          <w:szCs w:val="27"/>
          <w:lang w:eastAsia="it-IT"/>
        </w:rPr>
      </w:pPr>
      <w:r w:rsidRPr="000221A2">
        <w:rPr>
          <w:rFonts w:ascii="Arial" w:eastAsia="Times New Roman" w:hAnsi="Arial" w:cs="Arial"/>
          <w:color w:val="000000"/>
          <w:sz w:val="27"/>
          <w:szCs w:val="27"/>
          <w:lang w:eastAsia="it-IT"/>
        </w:rPr>
        <w:t> </w:t>
      </w:r>
    </w:p>
    <w:p w:rsidR="000421E2" w:rsidRDefault="000421E2"/>
    <w:sectPr w:rsidR="000421E2" w:rsidSect="000421E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compat/>
  <w:rsids>
    <w:rsidRoot w:val="000221A2"/>
    <w:rsid w:val="000221A2"/>
    <w:rsid w:val="000421E2"/>
    <w:rsid w:val="0012554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21E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221A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0221A2"/>
    <w:rPr>
      <w:b/>
      <w:bCs/>
    </w:rPr>
  </w:style>
</w:styles>
</file>

<file path=word/webSettings.xml><?xml version="1.0" encoding="utf-8"?>
<w:webSettings xmlns:r="http://schemas.openxmlformats.org/officeDocument/2006/relationships" xmlns:w="http://schemas.openxmlformats.org/wordprocessingml/2006/main">
  <w:divs>
    <w:div w:id="49966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1220</Words>
  <Characters>6960</Characters>
  <Application>Microsoft Office Word</Application>
  <DocSecurity>0</DocSecurity>
  <Lines>58</Lines>
  <Paragraphs>16</Paragraphs>
  <ScaleCrop>false</ScaleCrop>
  <Company>BASTARDS TeaM</Company>
  <LinksUpToDate>false</LinksUpToDate>
  <CharactersWithSpaces>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2011-12-11T10:11:00Z</dcterms:created>
  <dcterms:modified xsi:type="dcterms:W3CDTF">2011-12-11T10:12:00Z</dcterms:modified>
</cp:coreProperties>
</file>